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B6" w:rsidRDefault="000B17AB" w:rsidP="000B17AB">
      <w:pPr>
        <w:jc w:val="both"/>
      </w:pPr>
      <w:bookmarkStart w:id="0" w:name="_GoBack"/>
      <w:bookmarkEnd w:id="0"/>
      <w:r>
        <w:t xml:space="preserve">Datos del ente </w:t>
      </w:r>
    </w:p>
    <w:p w:rsidR="000B17AB" w:rsidRDefault="000B17AB" w:rsidP="000B17AB">
      <w:pPr>
        <w:jc w:val="both"/>
      </w:pPr>
      <w:r>
        <w:t xml:space="preserve">Nota 1: </w:t>
      </w:r>
    </w:p>
    <w:p w:rsidR="000B17AB" w:rsidRDefault="000B17AB" w:rsidP="000B17AB">
      <w:pPr>
        <w:jc w:val="both"/>
      </w:pPr>
      <w:r>
        <w:t xml:space="preserve">Normas Contables Aplicadas Las normas contables más relevantes aplicadas por NOMBRE DEL ENTE en el presente ejercicio, son las que a continuación se informan: </w:t>
      </w:r>
    </w:p>
    <w:p w:rsidR="000B17AB" w:rsidRDefault="000B17AB" w:rsidP="000B17AB">
      <w:pPr>
        <w:jc w:val="both"/>
      </w:pPr>
      <w:r>
        <w:t>1.1. Base de preparación de los Estados Contables Los Estados Contables han sido preparados siguiendo los lineamientos enunciados en las Resoluciones Técnicas Nº 8, 9, 24, 16, 17 y 19 de FACPCE.</w:t>
      </w:r>
    </w:p>
    <w:p w:rsidR="000B17AB" w:rsidRDefault="000B17AB" w:rsidP="000B17AB">
      <w:pPr>
        <w:jc w:val="both"/>
      </w:pPr>
      <w:r>
        <w:t xml:space="preserve"> 1.2. Consideración de los Efectos de la Inflación No se han practicado ajustes para reflejar las variaciones en el poder adquisitivo de la moneda de acuer</w:t>
      </w:r>
      <w:r w:rsidR="00C434C0">
        <w:t>do a lo previsto por la RES. 517/16</w:t>
      </w:r>
      <w:r>
        <w:t xml:space="preserve"> FACPCE. En consecuencia, los Estados Contables se presentan en moneda nominal y cumplen con las cualidades y requisitos de la información contable.</w:t>
      </w:r>
    </w:p>
    <w:p w:rsidR="000B17AB" w:rsidRDefault="000B17AB" w:rsidP="000B17AB">
      <w:pPr>
        <w:jc w:val="both"/>
      </w:pPr>
      <w:r>
        <w:t xml:space="preserve"> 1.3. Principales Criterios de Medición Contables (Sólo incluir los rubros que surgen del Estado de Situación Patrimonial del Ente) </w:t>
      </w:r>
    </w:p>
    <w:p w:rsidR="000B17AB" w:rsidRDefault="000B17AB" w:rsidP="000B17AB">
      <w:pPr>
        <w:jc w:val="both"/>
      </w:pPr>
      <w:r>
        <w:t xml:space="preserve">1.3.1. Caja y Bancos. A su valor NOMINAL. </w:t>
      </w:r>
    </w:p>
    <w:p w:rsidR="000B17AB" w:rsidRDefault="000B17AB" w:rsidP="000B17AB">
      <w:pPr>
        <w:jc w:val="both"/>
      </w:pPr>
      <w:r>
        <w:t xml:space="preserve">1.3.2. Créditos. A su valor nominal </w:t>
      </w:r>
    </w:p>
    <w:p w:rsidR="000B17AB" w:rsidRDefault="000B17AB" w:rsidP="000B17AB">
      <w:pPr>
        <w:jc w:val="both"/>
      </w:pPr>
      <w:r>
        <w:t>1.3.3. Inversiones Corrientes. A su valor nominal neto de componentes financieros no devengados</w:t>
      </w:r>
    </w:p>
    <w:p w:rsidR="000B17AB" w:rsidRDefault="000B17AB" w:rsidP="000B17AB">
      <w:pPr>
        <w:jc w:val="both"/>
      </w:pPr>
      <w:r>
        <w:t xml:space="preserve"> 1.3.4. Inversiones No Corrientes. Plazo Fijo: A su valor nominal neto de intereses a devengar. (En caso de ser Inmuebles destinados a alquiler se valúan como los bienes de uso) </w:t>
      </w:r>
    </w:p>
    <w:p w:rsidR="000B17AB" w:rsidRDefault="000B17AB" w:rsidP="000B17AB">
      <w:pPr>
        <w:jc w:val="both"/>
      </w:pPr>
      <w:r>
        <w:t xml:space="preserve">1.3.5: Bienes de Cambio: al valor de costo integrado por el valor de compra más los gastos necesarios para ponerlos en condiciones de venta (Otro criterio de valuación sería: costo de reposición) </w:t>
      </w:r>
    </w:p>
    <w:p w:rsidR="000B17AB" w:rsidRDefault="000B17AB" w:rsidP="000B17AB">
      <w:pPr>
        <w:jc w:val="both"/>
      </w:pPr>
      <w:r>
        <w:t>1.3.6. Bienes de uso Los mismos se encuentran valuados a su costo histórico menos la correspondiente depreciación acumulada. Las depreciaciones han sido calculadas por el método lineal.</w:t>
      </w:r>
    </w:p>
    <w:p w:rsidR="000B17AB" w:rsidRDefault="000B17AB" w:rsidP="000B17AB">
      <w:pPr>
        <w:jc w:val="both"/>
      </w:pPr>
      <w:r>
        <w:t xml:space="preserve">1.3.7. Deudas. A su valor nominal </w:t>
      </w:r>
    </w:p>
    <w:p w:rsidR="00A938F3" w:rsidRDefault="000B17AB" w:rsidP="000B17AB">
      <w:pPr>
        <w:jc w:val="both"/>
      </w:pPr>
      <w:r>
        <w:t>1.4. Ajuste de Resultados de Ejercicios Anteriores (Esta nota en caso de que haya AREA en el Estado de Evolución del Patrimonio Neto) Se ha procedido a ajustar los Resultados de Ejercicios Anteriores en virtud del cambio en el criterio de imputación contable, pasando del sistema de devengado al percibido, por considerar a este último como el más adecuado para la obtención de información contable para entes sin fines de lucro. (El motivo puede ser otro. Por ejemplo errores contables)</w:t>
      </w:r>
    </w:p>
    <w:sectPr w:rsidR="00A938F3" w:rsidSect="00A938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AB"/>
    <w:rsid w:val="000860A7"/>
    <w:rsid w:val="000B17AB"/>
    <w:rsid w:val="004C52C4"/>
    <w:rsid w:val="00A938F3"/>
    <w:rsid w:val="00C434C0"/>
    <w:rsid w:val="00C770B6"/>
    <w:rsid w:val="00D5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63DEC-C755-415C-8537-84D10447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SecTecnica</dc:creator>
  <cp:lastModifiedBy>Secretaria Tecnica</cp:lastModifiedBy>
  <cp:revision>2</cp:revision>
  <dcterms:created xsi:type="dcterms:W3CDTF">2018-04-24T14:28:00Z</dcterms:created>
  <dcterms:modified xsi:type="dcterms:W3CDTF">2018-04-24T14:28:00Z</dcterms:modified>
</cp:coreProperties>
</file>